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838"/>
      </w:tblGrid>
      <w:tr w:rsidR="0015362C" w:rsidRPr="0015362C" w:rsidTr="0015362C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62C" w:rsidRPr="0015362C" w:rsidRDefault="0015362C" w:rsidP="001536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866C3"/>
                <w:sz w:val="18"/>
                <w:szCs w:val="18"/>
                <w:lang w:eastAsia="es-PY"/>
              </w:rPr>
            </w:pPr>
            <w:r w:rsidRPr="0015362C">
              <w:rPr>
                <w:rFonts w:ascii="Arial" w:eastAsia="Times New Roman" w:hAnsi="Arial" w:cs="Arial"/>
                <w:b/>
                <w:bCs/>
                <w:color w:val="0866C3"/>
                <w:sz w:val="18"/>
                <w:szCs w:val="18"/>
                <w:lang w:eastAsia="es-PY"/>
              </w:rPr>
              <w:t>DECRETO N° 20.753/98</w:t>
            </w:r>
          </w:p>
          <w:p w:rsidR="0015362C" w:rsidRPr="0015362C" w:rsidRDefault="0015362C" w:rsidP="0015362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b/>
                <w:bCs/>
                <w:color w:val="0866C3"/>
                <w:sz w:val="18"/>
                <w:lang w:eastAsia="es-PY"/>
              </w:rPr>
              <w:t>POR EL CUAL SE REGLAMENTA LA PRESTACIÓN DE SERVICIOS ESPECIALIZADOS EN EL TERRITORIO DE LA REPÚBLICA</w:t>
            </w:r>
            <w:r w:rsidRPr="0015362C">
              <w:rPr>
                <w:rFonts w:ascii="Arial" w:eastAsia="Times New Roman" w:hAnsi="Arial" w:cs="Arial"/>
                <w:color w:val="333333"/>
                <w:sz w:val="17"/>
                <w:szCs w:val="17"/>
                <w:lang w:eastAsia="es-PY"/>
              </w:rPr>
              <w:t>.</w:t>
            </w:r>
          </w:p>
        </w:tc>
      </w:tr>
      <w:tr w:rsidR="0015362C" w:rsidRPr="0015362C" w:rsidTr="0015362C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Asunción, 23 de Abril de 1998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VISTAS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: La Ley N° 904/63 "Que establece las funciones del Ministerio de Industria y Comercio", la Ley N° 444/94 "Que ratifica el Acta Final de la Ronda Uruguay de GATT", la Ley N° 125/92 "Que establece el nuevo Régimen Tributario", el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 </w:t>
            </w:r>
            <w:hyperlink r:id="rId4" w:history="1">
              <w:r w:rsidRPr="001101E2">
                <w:rPr>
                  <w:rFonts w:ascii="Arial" w:eastAsia="Times New Roman" w:hAnsi="Arial" w:cs="Arial"/>
                  <w:sz w:val="17"/>
                  <w:u w:val="single"/>
                  <w:lang w:eastAsia="es-PY"/>
                </w:rPr>
                <w:t>Decreto N° 13.424/92</w:t>
              </w:r>
              <w:r w:rsidRPr="001101E2">
                <w:rPr>
                  <w:rFonts w:ascii="Arial" w:eastAsia="Times New Roman" w:hAnsi="Arial" w:cs="Arial"/>
                  <w:sz w:val="17"/>
                  <w:lang w:eastAsia="es-PY"/>
                </w:rPr>
                <w:t> </w:t>
              </w:r>
            </w:hyperlink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"Que Reglamenta el Impuesto al Valor Agregado", la Ley N° 978/96 "De Migraciones"; el Decreto N° 18.295/97 "Por el cual se reglamenta la Ley N° 978/96 de Migraciones"; la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 </w:t>
            </w:r>
            <w:hyperlink r:id="rId5" w:history="1">
              <w:r w:rsidRPr="001101E2">
                <w:rPr>
                  <w:rFonts w:ascii="Arial" w:eastAsia="Times New Roman" w:hAnsi="Arial" w:cs="Arial"/>
                  <w:sz w:val="17"/>
                  <w:u w:val="single"/>
                  <w:lang w:eastAsia="es-PY"/>
                </w:rPr>
                <w:t>Ley N° 861/96</w:t>
              </w:r>
              <w:r w:rsidRPr="001101E2">
                <w:rPr>
                  <w:rFonts w:ascii="Arial" w:eastAsia="Times New Roman" w:hAnsi="Arial" w:cs="Arial"/>
                  <w:sz w:val="17"/>
                  <w:lang w:eastAsia="es-PY"/>
                </w:rPr>
                <w:t> </w:t>
              </w:r>
            </w:hyperlink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"General de Bancos, Financieras y otras entidades de Crédito" y la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 </w:t>
            </w:r>
            <w:hyperlink r:id="rId6" w:history="1">
              <w:r w:rsidRPr="001101E2">
                <w:rPr>
                  <w:rFonts w:ascii="Arial" w:eastAsia="Times New Roman" w:hAnsi="Arial" w:cs="Arial"/>
                  <w:sz w:val="17"/>
                  <w:u w:val="single"/>
                  <w:lang w:eastAsia="es-PY"/>
                </w:rPr>
                <w:t>Ley N° 489/95</w:t>
              </w:r>
              <w:r w:rsidRPr="001101E2">
                <w:rPr>
                  <w:rFonts w:ascii="Arial" w:eastAsia="Times New Roman" w:hAnsi="Arial" w:cs="Arial"/>
                  <w:sz w:val="17"/>
                  <w:lang w:eastAsia="es-PY"/>
                </w:rPr>
                <w:t> </w:t>
              </w:r>
            </w:hyperlink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 xml:space="preserve">"Orgánica del Banco Central"; el Decreto N° 10.047/95 "Por el cual se reglamenta la inscripción en el registro patronal habilitado por la autoridad administrativa del trabajo y se establecen sanciones por su incumplimiento", el Decreto Ley N° 11.228/65 "Por el cual se crea el Registro de Ingenieros, Arquitectos y Agrimensores o Topógrafos", el Decreto Ley N° 28.482/72 "Por el cual se establece que los estudios de factibilidad, proyectos, construcción y fiscalización de obras de ingeniería y arquitectura de carácter oficial y privado, sean ejecutados por empresas </w:t>
            </w:r>
            <w:proofErr w:type="spellStart"/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nacionales".La</w:t>
            </w:r>
            <w:proofErr w:type="spellEnd"/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 xml:space="preserve"> decisión/CMC/N° 13/97, por la cual se aprueba el "Protocolo de Servicios del Mercosur": y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CONSIDERANDO: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 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Que es necesario coordinar las acciones entre las distintas instituciones gubernamentales y privadas que participan en el proceso de fiscalizar y hacer cumplir los requisitos para el desempeño de las actividades económicas en el país;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Que el país cuenta con recursos humanos y técnicos abundantes, y que los sistemas actualmente vigentes permiten que los servicios prestados por estos conlleven suficientes garantías civiles;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Que es necesario crear las condiciones de competencia en igualdad de condiciones para proveedores de bienes y servicios nacionales y extranjeros;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Que es necesario que se fomente la transferencia tecnológica efectiva para el fortalecimiento en la oferta de servicios en beneficio del consumidor nacional;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Que es necesario establecer la responsabilidad técnica y civil efectiva por parte de los proveedores de servicios atendiendo los derechos del consumidor;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POR TANTO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EL PRESIDENTE DE LA REPÚBLICA DEL PARAGUAY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DECRETA: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1°: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 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Las empresas proveedoras de servicios en el territorio de la República, deberán estar inscriptas en el Ministerio de Industria y Comercio. Este registro de inscripción será de carácter obligatorio para la realización de cualquier actividad económica dentro del territorio de la República.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2°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: Será utilizada en el registro creado en el artículo 1° del presente Decreto la "Clasificación Sectorial de Servicio" de la Organización Mundial de Comercio.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3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°: A los efectos del artículo 1° las empresas proveedoras de servicios deberán adjuntar a su solicitud de inscripción los siguientes recaudos: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a) Registro Único de Contribuyentes (RUC);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b) Inscripción correspondiente en el Registro Patronal del Ministerio de Justicia y Trabajo;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c) Inscripción patronal en el Instituto de Previsión Social;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 xml:space="preserve">d) Para el caso de que se utilice a personal extranjero de forma temporal, permanente o transitoria, el permiso de radicación y el permiso de trabajo correspondiente, conforme lo establecido en la Ley N° 978/96 y en el Decreto N° 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lastRenderedPageBreak/>
              <w:t>18.295/97.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e) Para el caso donde se requiera la participación y/o conducción de un profesional técnico, el registro correspondiente del Colegio de Graduados, Agremiación o Asociación debidamente habilitada por las Leyes y Reglamentaciones Nacionales vigentes;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f) Registro de Proveedores y Contratistas del Estado (RPCE);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g) Patente Municipal.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sz w:val="17"/>
                <w:szCs w:val="17"/>
                <w:lang w:eastAsia="es-PY"/>
              </w:rPr>
            </w:pPr>
            <w:bookmarkStart w:id="0" w:name="Artículo_4°"/>
            <w:bookmarkEnd w:id="0"/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4</w:t>
            </w:r>
            <w:proofErr w:type="gramStart"/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° 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highlight w:val="yellow"/>
                <w:lang w:eastAsia="es-PY"/>
              </w:rPr>
              <w:t>:</w:t>
            </w:r>
            <w:proofErr w:type="gramEnd"/>
            <w:r w:rsidRPr="0015362C">
              <w:rPr>
                <w:rFonts w:ascii="Arial" w:eastAsia="Times New Roman" w:hAnsi="Arial" w:cs="Arial"/>
                <w:sz w:val="17"/>
                <w:szCs w:val="17"/>
                <w:highlight w:val="yellow"/>
                <w:lang w:eastAsia="es-PY"/>
              </w:rPr>
              <w:t xml:space="preserve"> </w:t>
            </w:r>
            <w:r w:rsidRPr="0015362C">
              <w:rPr>
                <w:rFonts w:ascii="Arial" w:eastAsia="Times New Roman" w:hAnsi="Arial" w:cs="Arial"/>
                <w:b/>
                <w:sz w:val="17"/>
                <w:szCs w:val="17"/>
                <w:highlight w:val="yellow"/>
                <w:lang w:eastAsia="es-PY"/>
              </w:rPr>
              <w:t>Todo gremio, colegio, asociación empresarial o profesional que agrupe a prestadores de servicios en el país, podrá solicitar su reconocimiento al Ministerio de Industria y Comercio, respecto al inciso e) del artículo 3 del presente decreto.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5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°: En caso de no existir un gremio, colegio, asociación empresarial o profesional que afecte al rubro del solicitante del registro de inscripción, el Ministerio de Industria y Comercio podrá certificar cuando corresponda, su calidad de prestador de servicios.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6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°: Todo prestador de servicios, sea este una sociedad o unipersonal, que desarrolle sus actividades en el Paraguay, deberá nombrar un representante legal con residencia permanente en el país, quien asumirá todas las responsabilidades penales, civiles, comerciales y técnicas emergentes de la prestación del servicio.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7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°: El Ministerio de Industria y Comercio se encargará de la verificación de cumplimiento de lo establecido en el presente decreto, realizando los controles pertinentes a la parte contratante y a los prestadores de servicios. En caso de verificarse incumplimiento, se aplicarán las multas y sanciones correspondientes conforme a la Ley N° 904/63.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8</w:t>
            </w:r>
            <w:r w:rsidRPr="0015362C">
              <w:rPr>
                <w:rFonts w:ascii="Arial" w:eastAsia="Times New Roman" w:hAnsi="Arial" w:cs="Arial"/>
                <w:sz w:val="17"/>
                <w:szCs w:val="17"/>
                <w:lang w:eastAsia="es-PY"/>
              </w:rPr>
              <w:t>°: El sector financiero (bancos, financieras, intermediarios financieros, corretaje entre otros), será regulado por la autoridad competente dispuesta en las leyes y reglamentaciones vigentes.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Artículo 9</w:t>
            </w:r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 xml:space="preserve">°: Comuníquese, publíquese y </w:t>
            </w:r>
            <w:proofErr w:type="spellStart"/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>dése</w:t>
            </w:r>
            <w:proofErr w:type="spellEnd"/>
            <w:r w:rsidRPr="001101E2">
              <w:rPr>
                <w:rFonts w:ascii="Arial" w:eastAsia="Times New Roman" w:hAnsi="Arial" w:cs="Arial"/>
                <w:sz w:val="17"/>
                <w:lang w:eastAsia="es-PY"/>
              </w:rPr>
              <w:t xml:space="preserve"> al Registro Oficial.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Juan Carlos Wasmosy</w:t>
            </w:r>
          </w:p>
          <w:p w:rsidR="0015362C" w:rsidRPr="0015362C" w:rsidRDefault="0015362C" w:rsidP="001101E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PY"/>
              </w:rPr>
            </w:pPr>
            <w:r w:rsidRPr="001101E2">
              <w:rPr>
                <w:rFonts w:ascii="Arial" w:eastAsia="Times New Roman" w:hAnsi="Arial" w:cs="Arial"/>
                <w:b/>
                <w:bCs/>
                <w:sz w:val="17"/>
                <w:lang w:eastAsia="es-PY"/>
              </w:rPr>
              <w:t>Atilio R. Fernández</w:t>
            </w:r>
          </w:p>
        </w:tc>
      </w:tr>
    </w:tbl>
    <w:p w:rsidR="00573932" w:rsidRDefault="00573932"/>
    <w:sectPr w:rsidR="00573932" w:rsidSect="005739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362C"/>
    <w:rsid w:val="001101E2"/>
    <w:rsid w:val="0015362C"/>
    <w:rsid w:val="00573932"/>
    <w:rsid w:val="0086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1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styleId="NormalWeb">
    <w:name w:val="Normal (Web)"/>
    <w:basedOn w:val="Normal"/>
    <w:uiPriority w:val="99"/>
    <w:unhideWhenUsed/>
    <w:rsid w:val="001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dispcabeza1">
    <w:name w:val="disp_cabeza1"/>
    <w:basedOn w:val="Fuentedeprrafopredeter"/>
    <w:rsid w:val="0015362C"/>
  </w:style>
  <w:style w:type="paragraph" w:customStyle="1" w:styleId="dispderogada">
    <w:name w:val="disp_derogada"/>
    <w:basedOn w:val="Normal"/>
    <w:rsid w:val="001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15362C"/>
    <w:rPr>
      <w:b/>
      <w:bCs/>
    </w:rPr>
  </w:style>
  <w:style w:type="character" w:customStyle="1" w:styleId="apple-converted-space">
    <w:name w:val="apple-converted-space"/>
    <w:basedOn w:val="Fuentedeprrafopredeter"/>
    <w:rsid w:val="0015362C"/>
  </w:style>
  <w:style w:type="character" w:styleId="Hipervnculo">
    <w:name w:val="Hyperlink"/>
    <w:basedOn w:val="Fuentedeprrafopredeter"/>
    <w:uiPriority w:val="99"/>
    <w:semiHidden/>
    <w:unhideWhenUsed/>
    <w:rsid w:val="0015362C"/>
    <w:rPr>
      <w:color w:val="0000FF"/>
      <w:u w:val="single"/>
    </w:rPr>
  </w:style>
  <w:style w:type="character" w:customStyle="1" w:styleId="dispderogada1">
    <w:name w:val="disp_derogada1"/>
    <w:basedOn w:val="Fuentedeprrafopredeter"/>
    <w:rsid w:val="00153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yes.com.py/todas_disposiciones/1995/leyes/ley_489_95.php" TargetMode="External"/><Relationship Id="rId5" Type="http://schemas.openxmlformats.org/officeDocument/2006/relationships/hyperlink" Target="http://www.leyes.com.py/todas_disposiciones/1996/leyes/ley_861_96.php" TargetMode="External"/><Relationship Id="rId4" Type="http://schemas.openxmlformats.org/officeDocument/2006/relationships/hyperlink" Target="http://www.leyes.com.py/todas_disposiciones/1992/decretos/decreto_13424_92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AIAP</dc:creator>
  <cp:lastModifiedBy>AIAP</cp:lastModifiedBy>
  <cp:revision>3</cp:revision>
  <dcterms:created xsi:type="dcterms:W3CDTF">2010-10-14T15:15:00Z</dcterms:created>
  <dcterms:modified xsi:type="dcterms:W3CDTF">2010-10-14T15:18:00Z</dcterms:modified>
</cp:coreProperties>
</file>